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3331" w14:textId="77777777" w:rsidR="00435348" w:rsidRPr="00435348" w:rsidRDefault="00435348" w:rsidP="0043534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43534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Общероссийская общественная организация</w:t>
      </w:r>
    </w:p>
    <w:p w14:paraId="775CBE16" w14:textId="0B979675" w:rsidR="00435348" w:rsidRDefault="00435348" w:rsidP="0043534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43534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Ассоциация медицинских сестер России</w:t>
      </w:r>
    </w:p>
    <w:p w14:paraId="5173B0D6" w14:textId="77777777" w:rsidR="00435348" w:rsidRDefault="00435348" w:rsidP="0043534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</w:p>
    <w:p w14:paraId="422512F2" w14:textId="03E4B0BC" w:rsidR="00A27F7B" w:rsidRDefault="00A27F7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Астраханская региональная общественная организация</w:t>
      </w:r>
    </w:p>
    <w:p w14:paraId="23549300" w14:textId="4DD42AE3" w:rsidR="00A27F7B" w:rsidRDefault="00A27F7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«Профессиональная сестринская ассоциация»</w:t>
      </w:r>
    </w:p>
    <w:p w14:paraId="5F7E3249" w14:textId="77777777" w:rsidR="008A223B" w:rsidRDefault="008A223B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</w:p>
    <w:p w14:paraId="028F8ACD" w14:textId="55B66B49" w:rsidR="008A223B" w:rsidRDefault="008A223B" w:rsidP="008A223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8A223B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Министерство здравоохранения</w:t>
      </w: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 xml:space="preserve"> </w:t>
      </w:r>
      <w:r w:rsidRPr="008A223B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Астраханской области</w:t>
      </w:r>
    </w:p>
    <w:p w14:paraId="523EBCC4" w14:textId="77777777" w:rsidR="00435348" w:rsidRDefault="00435348" w:rsidP="008A223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</w:p>
    <w:p w14:paraId="3030428C" w14:textId="1A9C659A" w:rsidR="00B908C5" w:rsidRDefault="00435348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 w:rsidRPr="0043534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ПРОГРАММА</w:t>
      </w:r>
    </w:p>
    <w:p w14:paraId="3C2B6DF4" w14:textId="367DC884" w:rsidR="00B908C5" w:rsidRDefault="00907EB7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р</w:t>
      </w:r>
      <w:r w:rsidR="00435348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>егиональной</w:t>
      </w:r>
      <w:r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 xml:space="preserve"> </w:t>
      </w:r>
      <w:r w:rsidR="00A56F9F" w:rsidRPr="00A56F9F"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  <w:t xml:space="preserve">научно – практической конференции </w:t>
      </w:r>
    </w:p>
    <w:p w14:paraId="08D77C31" w14:textId="77777777" w:rsidR="00907EB7" w:rsidRPr="00A56F9F" w:rsidRDefault="00907EB7" w:rsidP="00A27F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Devanagari"/>
          <w:kern w:val="3"/>
          <w:sz w:val="28"/>
          <w:szCs w:val="28"/>
          <w:lang w:eastAsia="zh-CN" w:bidi="hi-IN"/>
        </w:rPr>
      </w:pPr>
    </w:p>
    <w:p w14:paraId="639DEFB4" w14:textId="77777777" w:rsidR="001F5EC7" w:rsidRDefault="00183FE5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bookmarkStart w:id="0" w:name="_Hlk130291085"/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«Организация обеспечения профилактического </w:t>
      </w:r>
    </w:p>
    <w:p w14:paraId="36DE9F75" w14:textId="3D01BAFC" w:rsidR="00B908C5" w:rsidRDefault="00183FE5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и </w:t>
      </w:r>
      <w:proofErr w:type="spellStart"/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лечебно</w:t>
      </w:r>
      <w:proofErr w:type="spellEnd"/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– диагностического процесса в ЛПУ»</w:t>
      </w:r>
    </w:p>
    <w:bookmarkEnd w:id="0"/>
    <w:p w14:paraId="066F3349" w14:textId="77777777" w:rsidR="001F5EC7" w:rsidRDefault="001F5EC7" w:rsidP="00043F5F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4055A8BF" w14:textId="2D7ECC9B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Дата проведения:</w:t>
      </w:r>
      <w:r w:rsidR="00435348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147658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2</w:t>
      </w:r>
      <w:r w:rsidR="006A2036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1</w:t>
      </w:r>
      <w:r w:rsidR="00147658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.04. </w:t>
      </w:r>
      <w:r w:rsidRPr="006A2036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202</w:t>
      </w:r>
      <w:r w:rsidR="00435348" w:rsidRPr="006A2036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3</w:t>
      </w:r>
      <w:r w:rsidRPr="006A2036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г.</w:t>
      </w:r>
    </w:p>
    <w:p w14:paraId="31378E6A" w14:textId="77777777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28A3793C" w14:textId="77777777" w:rsidR="00907EB7" w:rsidRDefault="00043F5F" w:rsidP="00907EB7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Место проведения: </w:t>
      </w:r>
      <w:r w:rsidR="00907EB7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г. Астрахань,</w:t>
      </w:r>
      <w:r w:rsidR="00907EB7" w:rsidRPr="00907EB7">
        <w:t xml:space="preserve"> </w:t>
      </w:r>
      <w:r w:rsidR="00907EB7" w:rsidRPr="00907EB7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ул. Татищева, 2</w:t>
      </w:r>
    </w:p>
    <w:p w14:paraId="3B5F48FB" w14:textId="7810BFC4" w:rsidR="00043F5F" w:rsidRDefault="00907EB7" w:rsidP="009F4127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ГБУЗ АО «</w:t>
      </w:r>
      <w:r w:rsidRPr="00907EB7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Александро-Мариинская </w:t>
      </w:r>
      <w:r w:rsidR="00E15A22" w:rsidRPr="00907EB7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областная</w:t>
      </w:r>
      <w:r w:rsidR="00E15A22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клиническая</w:t>
      </w: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907EB7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больница</w:t>
      </w: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»</w:t>
      </w:r>
    </w:p>
    <w:p w14:paraId="667735FE" w14:textId="77777777" w:rsidR="00043F5F" w:rsidRDefault="00043F5F" w:rsidP="00043F5F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-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8218"/>
      </w:tblGrid>
      <w:tr w:rsidR="0075776F" w14:paraId="06258FA2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5F2F3D" w14:textId="656A4A2B" w:rsidR="00043F5F" w:rsidRPr="008C10C9" w:rsidRDefault="007F5F7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10:00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A3E219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ОТКРЫТИЕ КОНФЕРЕНЦИИ</w:t>
            </w:r>
          </w:p>
        </w:tc>
      </w:tr>
      <w:tr w:rsidR="0075776F" w14:paraId="11AC1693" w14:textId="77777777" w:rsidTr="00C524DD"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03F651" w14:textId="3B412F31" w:rsidR="00043F5F" w:rsidRPr="00C524DD" w:rsidRDefault="007F5F7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10.00- 10.05</w:t>
            </w:r>
          </w:p>
        </w:tc>
        <w:tc>
          <w:tcPr>
            <w:tcW w:w="8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0D71AB" w14:textId="7357A948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Приветственное слово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5FCE8AB4" w14:textId="6260891B" w:rsidR="00043F5F" w:rsidRDefault="005167C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Валентины Петровны, </w:t>
            </w:r>
            <w:r w:rsidR="000B3EF5">
              <w:rPr>
                <w:rFonts w:ascii="Times New Roman" w:hAnsi="Times New Roman" w:cs="Times New Roman"/>
                <w:sz w:val="28"/>
                <w:szCs w:val="28"/>
              </w:rPr>
              <w:t>кандидата медицинских наук</w:t>
            </w:r>
            <w:r w:rsidR="007345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3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Президента Астраханской региональной общественной организации «Профессиональная сестринская ассоциация».</w:t>
            </w:r>
          </w:p>
        </w:tc>
      </w:tr>
      <w:tr w:rsidR="0075776F" w14:paraId="0FD8A026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EAD08F" w14:textId="20B925B8" w:rsidR="00043F5F" w:rsidRPr="008C10C9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10.05 – 10.15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4FB88A" w14:textId="60F62074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: </w:t>
            </w:r>
            <w:proofErr w:type="spellStart"/>
            <w:r w:rsidR="004E12F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Деонтологические</w:t>
            </w:r>
            <w:proofErr w:type="spellEnd"/>
            <w:r w:rsidR="004E12F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аспекты общения в работе </w:t>
            </w:r>
            <w:r w:rsidR="001F5EC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сестринского персонала </w:t>
            </w:r>
            <w:r w:rsidR="004E12F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 пациентам</w:t>
            </w:r>
            <w:r w:rsidR="001F5EC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и.</w:t>
            </w:r>
          </w:p>
          <w:p w14:paraId="2E324129" w14:textId="16424D8D" w:rsidR="00B908C5" w:rsidRDefault="00043F5F" w:rsidP="00B908C5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7345BE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7345BE" w:rsidRPr="007345BE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Полякова Наталья Георгиевна</w:t>
            </w:r>
            <w:r w:rsidR="007345BE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7345BE">
              <w:rPr>
                <w:rFonts w:ascii="Times New Roman" w:hAnsi="Times New Roman" w:cs="Times New Roman"/>
                <w:sz w:val="28"/>
                <w:szCs w:val="28"/>
              </w:rPr>
              <w:t xml:space="preserve">главная медицинская сестра </w:t>
            </w:r>
            <w:r w:rsidR="00C524DD" w:rsidRPr="00C524DD">
              <w:rPr>
                <w:rFonts w:ascii="Times New Roman" w:hAnsi="Times New Roman" w:cs="Times New Roman"/>
                <w:sz w:val="28"/>
                <w:szCs w:val="28"/>
              </w:rPr>
              <w:t>ГБУЗ АО «АМОКБ</w:t>
            </w:r>
            <w:r w:rsidR="007345BE" w:rsidRPr="00C524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45BE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="007345BE" w:rsidRPr="00C524DD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r w:rsidR="007345BE" w:rsidRPr="007345BE">
              <w:rPr>
                <w:rFonts w:ascii="Times New Roman" w:hAnsi="Times New Roman" w:cs="Times New Roman"/>
                <w:sz w:val="28"/>
                <w:szCs w:val="28"/>
              </w:rPr>
              <w:t xml:space="preserve"> внештатный специалист по управлению сестринской деятельностью министерства здравоохранения Астраханской области</w:t>
            </w:r>
            <w:r w:rsidR="00734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ABD11B" w14:textId="279D091C" w:rsidR="00DE4467" w:rsidRPr="00DC0957" w:rsidRDefault="00DE4467" w:rsidP="00B908C5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DC095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Слушатели </w:t>
            </w:r>
            <w:r w:rsidR="00DC0957" w:rsidRPr="00DC095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узнают,</w:t>
            </w:r>
            <w:r w:rsidRPr="00DC095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как избегать ненужных негативных психологических воздействий, способствовать созданию психологического климата, благоприятно влияющего на процесс выздоровления.</w:t>
            </w:r>
          </w:p>
          <w:p w14:paraId="256787FC" w14:textId="113A9468" w:rsidR="008E5DE5" w:rsidRDefault="008E5DE5" w:rsidP="008E5DE5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5776F" w14:paraId="6BC4673A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847DDE" w14:textId="6AA147C0" w:rsidR="00043F5F" w:rsidRPr="008C10C9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10.15-10.20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D116D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  <w:p w14:paraId="69DD59A1" w14:textId="58205155" w:rsidR="00A71272" w:rsidRDefault="00A7127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AD5F7B" w14:paraId="2FF1F43B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EB575D" w14:textId="4EF9F6FC" w:rsidR="00AD5F7B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10.20-10.30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55B3E" w14:textId="77777777" w:rsidR="00AD5F7B" w:rsidRDefault="00AD5F7B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AD5F7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</w:t>
            </w:r>
            <w:r w:rsidRPr="00AD5F7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рудовая дисциплина и ответственность за ее нарушение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79A1DF11" w14:textId="03EE6C97" w:rsidR="00AD5F7B" w:rsidRDefault="00AD5F7B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AD5F7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Докладчик: </w:t>
            </w:r>
            <w:r w:rsidRPr="00AD5F7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Андреева Светлана Александровна</w:t>
            </w: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исполнительный директор АРОО «ПСА».</w:t>
            </w:r>
          </w:p>
          <w:p w14:paraId="1E8358CA" w14:textId="5D47DC0E" w:rsidR="00AD5F7B" w:rsidRPr="00AD5F7B" w:rsidRDefault="00002B62" w:rsidP="001F5EC7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2B62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Докладчик расскажет, как обеспечить соблюдение правил внутреннего распорядка, что считать нарушением, как наложить на недобросовестных работников дисциплинарное наказание, а </w:t>
            </w:r>
            <w:r w:rsidRPr="00002B62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lastRenderedPageBreak/>
              <w:t>также как вести контроль и проверку соблюдения трудовой дисциплины.</w:t>
            </w:r>
          </w:p>
        </w:tc>
      </w:tr>
      <w:tr w:rsidR="00002B62" w14:paraId="7F34877F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53009D" w14:textId="66E5D1A6" w:rsidR="00002B62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10.30-10.35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B70D6" w14:textId="035627E7" w:rsidR="00002B62" w:rsidRPr="00002B62" w:rsidRDefault="00002B6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02B6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47AD4" w14:paraId="12576A54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3C6A05" w14:textId="4AAD220C" w:rsidR="00747AD4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10.35-10.45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F77D7" w14:textId="77777777" w:rsidR="00747AD4" w:rsidRPr="00B908C5" w:rsidRDefault="00747AD4" w:rsidP="00747AD4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Доклад: </w:t>
            </w:r>
            <w:r w:rsidRPr="00B908C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Принципы диспансерного наблюдения за пациентами при заболеваниях и состояниях сердечно-сосудистой системы.</w:t>
            </w:r>
          </w:p>
          <w:p w14:paraId="63453DC5" w14:textId="77777777" w:rsidR="00747AD4" w:rsidRDefault="00747AD4" w:rsidP="00747AD4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B908C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Богуш Елена Николаевна Главная медицинская сестра ГБУЗ АО "Областной кардиологический диспансер".</w:t>
            </w:r>
          </w:p>
          <w:p w14:paraId="35BC42B2" w14:textId="28D1DDBA" w:rsidR="00747AD4" w:rsidRPr="001F5EC7" w:rsidRDefault="00747AD4" w:rsidP="001F5EC7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B908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Лектор расскажет о динамическом наблюдении, в том числе необходимом обследовании, за состоянием здоровья лиц, страдающих хроническими заболеваниями, функциональными расстройствами, иными состояниями, в целях своевременного выявления, предупреждения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B908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осложнений, обострений заболеваний, иных патологических состояний, их профилактики и осуществления медицинской реабилитации лиц с заболеваниями сердечно – сосудистой системы.</w:t>
            </w:r>
          </w:p>
        </w:tc>
      </w:tr>
      <w:tr w:rsidR="00747AD4" w14:paraId="4C5E2AB5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9190D2" w14:textId="62CAAC2A" w:rsidR="00747AD4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10.45-10.50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DBFA6" w14:textId="08AADD32" w:rsidR="00747AD4" w:rsidRDefault="00747AD4" w:rsidP="00002B6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002B6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47AD4" w14:paraId="6BD9FEAE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66EEB6" w14:textId="52F01A8F" w:rsidR="00747AD4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10.50- 11.00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F4674" w14:textId="77777777" w:rsidR="00747AD4" w:rsidRDefault="00747AD4" w:rsidP="00747AD4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B908C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Туберкулезная инфекция у детей раннего возраста. Причины, симптомы, диагностика.</w:t>
            </w:r>
          </w:p>
          <w:p w14:paraId="70FE832A" w14:textId="77777777" w:rsidR="00747AD4" w:rsidRDefault="00747AD4" w:rsidP="00747AD4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Докладчик: </w:t>
            </w:r>
            <w:proofErr w:type="spellStart"/>
            <w:r w:rsidRPr="00B908C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Саламахина</w:t>
            </w:r>
            <w:proofErr w:type="spellEnd"/>
            <w:r w:rsidRPr="00B908C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Людмила Александровна, главная медицинская сестра ГБУЗ АО «Областной клинический противотуберкулезный диспансер».</w:t>
            </w:r>
          </w:p>
          <w:p w14:paraId="48E09C53" w14:textId="6EFAD6D8" w:rsidR="00747AD4" w:rsidRDefault="00747AD4" w:rsidP="00747AD4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B908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Докладчик изложит типичные симптомы туберкулеза органов дыхания у детей раннего возраста.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B908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Слушатели узнают о путях передачи инфекции, о группах повышенного риска по заболеваемости туберкулезом, классификации форм с учетом </w:t>
            </w:r>
            <w:proofErr w:type="spellStart"/>
            <w:r w:rsidRPr="00B908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клинико</w:t>
            </w:r>
            <w:proofErr w:type="spellEnd"/>
            <w:r w:rsidRPr="00B908C5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–рентгенологических признаков, течения и локализации процесса, а также о современных методах диагностики</w:t>
            </w:r>
            <w:r w:rsidRPr="00B908C5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747AD4" w14:paraId="4362EEDB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47C578" w14:textId="0D02B9DB" w:rsidR="00747AD4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11.00-11.05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F7185" w14:textId="48AA8BEA" w:rsidR="00747AD4" w:rsidRDefault="00665AE0" w:rsidP="00002B6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002B6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47AD4" w14:paraId="27B787ED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6F809B" w14:textId="1A4FC1A1" w:rsidR="00747AD4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11.05-11.15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8F6F2" w14:textId="77777777" w:rsidR="00747AD4" w:rsidRDefault="00747AD4" w:rsidP="00747AD4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B44973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B4497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Менингококковая инфекция. Оказание экстренной помощи на догоспитальном этапе.</w:t>
            </w:r>
          </w:p>
          <w:p w14:paraId="13F659F7" w14:textId="77777777" w:rsidR="00747AD4" w:rsidRDefault="00747AD4" w:rsidP="00747AD4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B44973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t xml:space="preserve"> </w:t>
            </w:r>
            <w:r w:rsidRPr="00B4497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Самойличенко Иван Владимирович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, ф</w:t>
            </w:r>
            <w:r w:rsidRPr="00B4497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ельдшер выездной бригады ГБУЗ АО «ЦМК и СМП»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23A5B904" w14:textId="6CE6071C" w:rsidR="00747AD4" w:rsidRDefault="00747AD4" w:rsidP="00747AD4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B44973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Лектор расскажет о тактике оказания помощи на догоспитальном этапе. Слушатели узнают на что сделать акцент перед транспортировкой больного: обязательная проверка и отметка в сопроводительном документе уровня артериального давления, частоты и качество пульса, дыхания, состояние кожных покровов, симптом «белого пятна», время последнего мочеиспускания, степень расстройства сознания.</w:t>
            </w:r>
          </w:p>
        </w:tc>
      </w:tr>
      <w:tr w:rsidR="00747AD4" w14:paraId="1710C23F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CFD8CA" w14:textId="3BD97BD4" w:rsidR="00747AD4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11.15-11.20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C90EF" w14:textId="75C80E55" w:rsidR="00747AD4" w:rsidRDefault="00665AE0" w:rsidP="00002B6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002B6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47AD4" w14:paraId="1CA1B9A5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41E07C" w14:textId="77F91A57" w:rsidR="00747AD4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11.20-11.30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A4DBB" w14:textId="77777777" w:rsidR="00C629C2" w:rsidRDefault="00C629C2" w:rsidP="00C629C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Методы оценки дисфагии и профилактики аспирации у паллиативных пациентов.</w:t>
            </w:r>
          </w:p>
          <w:p w14:paraId="3D04B46F" w14:textId="77777777" w:rsidR="00C629C2" w:rsidRDefault="00C629C2" w:rsidP="00C629C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7345BE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</w:t>
            </w:r>
            <w:r w:rsidRPr="007345BE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: </w:t>
            </w:r>
            <w:proofErr w:type="spellStart"/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Бузало</w:t>
            </w:r>
            <w:proofErr w:type="spellEnd"/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Елена Владимировна </w:t>
            </w:r>
            <w:r w:rsidRPr="007345BE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главная медицинская сестра ГБУЗ АО «ГКБ № 3 им. С.М. Кирова».</w:t>
            </w:r>
          </w:p>
          <w:p w14:paraId="788AD452" w14:textId="77777777" w:rsidR="00C629C2" w:rsidRPr="002D0FE9" w:rsidRDefault="00C629C2" w:rsidP="00C629C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Слушатели узнают какие нюансы надо учитывать при проведении "пробы трех глотков" у паллиативных пациентов, каковы предикторы дисфагии, как оценить и </w:t>
            </w:r>
            <w:proofErr w:type="spellStart"/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профилактировать</w:t>
            </w:r>
            <w:proofErr w:type="spellEnd"/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риск аспирации.</w:t>
            </w:r>
          </w:p>
          <w:p w14:paraId="434DD99A" w14:textId="043E3521" w:rsidR="00747AD4" w:rsidRPr="00C629C2" w:rsidRDefault="00C629C2" w:rsidP="00C629C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Лектор расскажет о постановке </w:t>
            </w:r>
            <w:proofErr w:type="spellStart"/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назогастрального</w:t>
            </w:r>
            <w:proofErr w:type="spellEnd"/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зонда, правилах кормления, о возможных осложнениях и их профилактике</w:t>
            </w:r>
            <w:r w:rsidRPr="002D0FE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747AD4" w14:paraId="620B95B4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F4C79C" w14:textId="426AAB66" w:rsidR="00747AD4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11.30-11.35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AA07C" w14:textId="3E991824" w:rsidR="00747AD4" w:rsidRDefault="00665AE0" w:rsidP="00002B6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002B6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3CB6A6E0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B911EE" w14:textId="467AFCC0" w:rsidR="00043F5F" w:rsidRPr="008C10C9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11.35-11.45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C5831D" w14:textId="77777777" w:rsidR="00C629C2" w:rsidRDefault="00C629C2" w:rsidP="00C629C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8A223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Стратегия формирования здорового образа жизни населения, направленная на сохранение мужского репродуктивного здоровья и социального долголетия.</w:t>
            </w:r>
          </w:p>
          <w:p w14:paraId="7F43C1A8" w14:textId="77777777" w:rsidR="00C629C2" w:rsidRDefault="00C629C2" w:rsidP="00C629C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: </w:t>
            </w:r>
            <w:proofErr w:type="spellStart"/>
            <w:r w:rsidRPr="008A223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Анопко</w:t>
            </w:r>
            <w:proofErr w:type="spellEnd"/>
            <w:r w:rsidRPr="008A223B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Валентина Петровна, президент АРОО «ПСА».</w:t>
            </w:r>
          </w:p>
          <w:p w14:paraId="3D5338CB" w14:textId="6188EC62" w:rsidR="00DE4467" w:rsidRPr="00D0580F" w:rsidRDefault="00C629C2" w:rsidP="00C629C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8A223B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Лектор расскажет о репродуктивном здоровье мужчины, которое представляет собой физическое, умственное и социальное благополучие.</w:t>
            </w:r>
          </w:p>
        </w:tc>
      </w:tr>
      <w:tr w:rsidR="0075776F" w14:paraId="347458AD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2CC521" w14:textId="6CFE26E7" w:rsidR="00043F5F" w:rsidRPr="008C10C9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11.45-11.50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35017" w14:textId="77777777" w:rsidR="00043F5F" w:rsidRDefault="00043F5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665AE0" w14:paraId="18B3333B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2D1093" w14:textId="0CEC6392" w:rsidR="00665AE0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11.50- 12.20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198E3" w14:textId="50691400" w:rsidR="00665AE0" w:rsidRDefault="00665AE0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ПЕРЕРЫВ</w:t>
            </w:r>
          </w:p>
        </w:tc>
      </w:tr>
      <w:tr w:rsidR="0075776F" w14:paraId="4E8F726B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AA1E9" w14:textId="18D59583" w:rsidR="00043F5F" w:rsidRPr="008C10C9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12.20-12.30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7154D" w14:textId="77777777" w:rsidR="00002B62" w:rsidRDefault="00002B62" w:rsidP="00002B6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B44973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Профилактика падений пациентов в стационаре.</w:t>
            </w:r>
          </w:p>
          <w:p w14:paraId="0E08F036" w14:textId="59EC6802" w:rsidR="00002B62" w:rsidRDefault="00002B62" w:rsidP="00002B62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973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t xml:space="preserve"> </w:t>
            </w:r>
            <w:r w:rsidRPr="00C524DD"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gramEnd"/>
            <w:r w:rsidRPr="00C524DD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 Главная медицинская сестра ГБУЗ АО "Областной кардиологический диспансер".</w:t>
            </w:r>
          </w:p>
          <w:p w14:paraId="35032441" w14:textId="77777777" w:rsidR="00002B62" w:rsidRPr="006B518F" w:rsidRDefault="00002B62" w:rsidP="00002B6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6B518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Слушатели узнают о факторах, участвующих в </w:t>
            </w:r>
            <w:proofErr w:type="spellStart"/>
            <w:r w:rsidRPr="006B518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этиопатогенезе</w:t>
            </w:r>
            <w:proofErr w:type="spellEnd"/>
            <w:r w:rsidRPr="006B518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падений у пациентов пожилого и старческого возраста, о</w:t>
            </w:r>
          </w:p>
          <w:p w14:paraId="5492ABE7" w14:textId="77777777" w:rsidR="00002B62" w:rsidRPr="006B518F" w:rsidRDefault="00002B62" w:rsidP="00002B6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6B518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классификации падений в зависимости от факторов, приведших к падению, клинической картине падения, о рекомендуемых методах исследования при многофакторной оценке риска падений.</w:t>
            </w:r>
          </w:p>
          <w:p w14:paraId="5C29E6FD" w14:textId="19D9920A" w:rsidR="00DC0957" w:rsidRPr="00DC0957" w:rsidRDefault="00002B62" w:rsidP="00002B62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6B518F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Лектор расскажет об общих и дифференцированных индивидуальных мерах профилактики падений.</w:t>
            </w:r>
          </w:p>
        </w:tc>
      </w:tr>
      <w:tr w:rsidR="007F5F70" w14:paraId="139B3CEA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EFAAC4" w14:textId="751F6276" w:rsidR="007F5F70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12.30-12.35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6EE27" w14:textId="103061C2" w:rsidR="007F5F70" w:rsidRPr="00B44973" w:rsidRDefault="007F5F70" w:rsidP="00002B6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3584D0EF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2BF933" w14:textId="7A67C69E" w:rsidR="00043F5F" w:rsidRPr="008C10C9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12.35-12.45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400DA" w14:textId="1AC8ACAE" w:rsidR="00043F5F" w:rsidRPr="00B908C5" w:rsidRDefault="00043F5F" w:rsidP="00B908C5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="00F77C7D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C524DD"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Уход за промежностью пациента с постоянным мочевым катетером </w:t>
            </w:r>
            <w:proofErr w:type="spellStart"/>
            <w:r w:rsidR="00C524DD"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Фолея</w:t>
            </w:r>
            <w:proofErr w:type="spellEnd"/>
            <w:r w:rsidR="00C524DD"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65A1978A" w14:textId="47EC2DBE" w:rsidR="00B908C5" w:rsidRDefault="00043F5F" w:rsidP="00B908C5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B001DC" w:rsidRPr="000C2467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C524DD"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Бузало</w:t>
            </w:r>
            <w:proofErr w:type="spellEnd"/>
            <w:r w:rsidR="00C524DD"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Елена Владимировна, главная медицинская сестра ГБУЗ АО «ГКБ № 3 им. С.М. Кирова».</w:t>
            </w:r>
          </w:p>
          <w:p w14:paraId="5DCCB79F" w14:textId="183C517C" w:rsidR="000449D3" w:rsidRPr="000449D3" w:rsidRDefault="000449D3" w:rsidP="000449D3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Слушатели узнают об 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уход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е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за промежностью пациента с</w:t>
            </w:r>
          </w:p>
          <w:p w14:paraId="3B1B0C32" w14:textId="797A4C86" w:rsidR="000449D3" w:rsidRPr="000449D3" w:rsidRDefault="000449D3" w:rsidP="000449D3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постоянным уретральным катетеро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м. Лектор расскажет о 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профилактике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ИСМП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мочевыводящих путей у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так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их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пациент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ов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о 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применени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и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различных мочеприемников, 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обучении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пациента и его</w:t>
            </w:r>
          </w:p>
          <w:p w14:paraId="033F7C00" w14:textId="7732D31E" w:rsidR="00D93FC0" w:rsidRDefault="000449D3" w:rsidP="000449D3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родственников уходу за постоянным катетером и мочеприемником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75776F" w14:paraId="24D1C087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503EDD" w14:textId="6F9AA3AF" w:rsidR="00043F5F" w:rsidRPr="008C10C9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12.45-12.50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886D30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35EFB677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D3B8B6" w14:textId="5D86ACF1" w:rsidR="00043F5F" w:rsidRPr="008C10C9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12.50-13.00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1E466" w14:textId="01C8EB35" w:rsidR="00043F5F" w:rsidRPr="00C524DD" w:rsidRDefault="00043F5F" w:rsidP="0022423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="00B908C5">
              <w:t xml:space="preserve"> </w:t>
            </w:r>
            <w:r w:rsidR="00C524DD" w:rsidRPr="00C524DD">
              <w:rPr>
                <w:rFonts w:ascii="Times New Roman" w:hAnsi="Times New Roman" w:cs="Times New Roman"/>
                <w:sz w:val="28"/>
                <w:szCs w:val="28"/>
              </w:rPr>
              <w:t>Инновационные технологии в уходе за пациентом. Профилактика пролежней.</w:t>
            </w:r>
          </w:p>
          <w:p w14:paraId="1A54E766" w14:textId="6DCDF582" w:rsidR="00435348" w:rsidRPr="007345BE" w:rsidRDefault="00043F5F" w:rsidP="007345BE">
            <w:pPr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7345BE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7345BE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7345BE" w:rsidRPr="007345BE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Богуш Елена Николаевна Главная медицинская сестра ГБУЗ АО "Областной кардиологический диспансер".</w:t>
            </w:r>
          </w:p>
          <w:p w14:paraId="2336C231" w14:textId="77777777" w:rsidR="000449D3" w:rsidRDefault="000449D3" w:rsidP="007345BE">
            <w:pPr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Лектор расскажет о 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новы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х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технология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х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, повышающи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х 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эффективность и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качество ухода за тяжелобольным пациентом, облегчающи</w:t>
            </w:r>
            <w:r w:rsidR="002D0FE9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х</w:t>
            </w:r>
            <w:r w:rsidRPr="000449D3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работу медицинской сестры</w:t>
            </w:r>
            <w:r w:rsidR="002D0FE9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1FD127C7" w14:textId="1B84A80F" w:rsidR="002D0FE9" w:rsidRDefault="002D0FE9" w:rsidP="007345BE">
            <w:pPr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Слушатели узнают о видах обработки кожи пациента, об алгоритме действий по уходу за кожей тяжелобольного человека. О средствах, применяемых для обработки кожи и об учете обработок кожи больных</w:t>
            </w:r>
            <w:r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75776F" w14:paraId="0EFC66DD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37BD69" w14:textId="564755FE" w:rsidR="00043F5F" w:rsidRPr="008C10C9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13.00-13.05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6A383E" w14:textId="75C5EE3F" w:rsidR="00602239" w:rsidRPr="00002B62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220340D4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02D294" w14:textId="60BB6303" w:rsidR="00043F5F" w:rsidRPr="008C10C9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13.05-13.15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C2FA30" w14:textId="6C6E112B" w:rsidR="005167CF" w:rsidRDefault="00043F5F" w:rsidP="00F77C7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="00C524DD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C524DD"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Основные принципы лечебного питания. Кормление тяжелобольных.</w:t>
            </w:r>
          </w:p>
          <w:p w14:paraId="57CCDEE9" w14:textId="193E4F16" w:rsidR="00B908C5" w:rsidRDefault="00043F5F" w:rsidP="00C524D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C524DD"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Саламахина</w:t>
            </w:r>
            <w:proofErr w:type="spellEnd"/>
            <w:r w:rsidR="00C524DD"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Людмила Александровна, главная медицинская сестра ГБУЗ АО «Областной клинический противотуберкулезный диспансер».</w:t>
            </w:r>
          </w:p>
          <w:p w14:paraId="121A454F" w14:textId="77777777" w:rsidR="002D0FE9" w:rsidRPr="002D0FE9" w:rsidRDefault="002D0FE9" w:rsidP="002D0FE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Слушатели узнают о пяти основных моментах, на которые нужно обратить внимание при организации питания лежачего больного:</w:t>
            </w:r>
          </w:p>
          <w:p w14:paraId="14E1A033" w14:textId="77777777" w:rsidR="002D0FE9" w:rsidRPr="002D0FE9" w:rsidRDefault="002D0FE9" w:rsidP="002D0FE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- сбалансированный рацион;</w:t>
            </w:r>
          </w:p>
          <w:p w14:paraId="2ECB765B" w14:textId="77777777" w:rsidR="002D0FE9" w:rsidRPr="002D0FE9" w:rsidRDefault="002D0FE9" w:rsidP="002D0FE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- оптимальный график питания;</w:t>
            </w:r>
          </w:p>
          <w:p w14:paraId="4E8852E1" w14:textId="77777777" w:rsidR="002D0FE9" w:rsidRPr="002D0FE9" w:rsidRDefault="002D0FE9" w:rsidP="002D0FE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- правильная консистенция и температура пищи;</w:t>
            </w:r>
          </w:p>
          <w:p w14:paraId="5EE06910" w14:textId="77777777" w:rsidR="002D0FE9" w:rsidRPr="002D0FE9" w:rsidRDefault="002D0FE9" w:rsidP="002D0FE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- гигиена больного;</w:t>
            </w:r>
          </w:p>
          <w:p w14:paraId="622B7728" w14:textId="77777777" w:rsidR="002D0FE9" w:rsidRPr="002D0FE9" w:rsidRDefault="002D0FE9" w:rsidP="002D0FE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- оценка возможности больного принимать пищу самостоятельно.</w:t>
            </w:r>
          </w:p>
          <w:p w14:paraId="38872C66" w14:textId="77777777" w:rsidR="002D0FE9" w:rsidRPr="002D0FE9" w:rsidRDefault="002D0FE9" w:rsidP="002D0FE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Лектор расскажет о технике кормления лежачего больного.</w:t>
            </w:r>
          </w:p>
          <w:p w14:paraId="31B466C7" w14:textId="34BF09FD" w:rsidR="002D0FE9" w:rsidRPr="002D0FE9" w:rsidRDefault="002D0FE9" w:rsidP="002D0FE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2D0FE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Слушатели узнают об обезвоживании у пожилых людей, симптомах и болезнях, связанных с этим.</w:t>
            </w:r>
          </w:p>
          <w:p w14:paraId="764DCECB" w14:textId="699016F0" w:rsidR="002D0FE9" w:rsidRPr="00565684" w:rsidRDefault="002D0FE9" w:rsidP="00C524D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5776F" w14:paraId="1993AA75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DABAE3" w14:textId="6FAFDA9A" w:rsidR="00043F5F" w:rsidRPr="008C10C9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13.15-13.20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40874E" w14:textId="77777777" w:rsidR="00043F5F" w:rsidRDefault="00043F5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75776F" w14:paraId="7E270572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9E20C6" w14:textId="0ACDD9E2" w:rsidR="00043F5F" w:rsidRPr="008C10C9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13.20-13.30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C09B7A" w14:textId="77777777" w:rsidR="00002B62" w:rsidRPr="00C524DD" w:rsidRDefault="00002B62" w:rsidP="00002B62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Доклад: </w:t>
            </w:r>
            <w:r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Обеспечение и поддержание периферического венозного доступа.</w:t>
            </w:r>
          </w:p>
          <w:p w14:paraId="111994D4" w14:textId="77777777" w:rsidR="00002B62" w:rsidRDefault="00002B62" w:rsidP="00002B62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72566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Борисова Марина Александровна, главная медицинская сестра ГБУЗ АО «Областной наркологический диспансер».</w:t>
            </w:r>
          </w:p>
          <w:p w14:paraId="455C39ED" w14:textId="31EF5326" w:rsidR="006B518F" w:rsidRPr="00AA60F2" w:rsidRDefault="00002B62" w:rsidP="006B518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DE446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Лектор рассмотрит вопросы, связанные с установкой и поддержанием периферического венозного сосудистого доступа, рас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скажет об</w:t>
            </w:r>
            <w:r w:rsidRPr="00DE446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алгоритм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е</w:t>
            </w:r>
            <w:r w:rsidRPr="00DE446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установки сосудистого доступа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. Слушатели узнают о </w:t>
            </w:r>
            <w:r w:rsidRPr="00DE446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сроках использования ПВК различных типов, 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об </w:t>
            </w:r>
            <w:r w:rsidRPr="00DE446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уход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е</w:t>
            </w:r>
            <w:r w:rsidRPr="00DE446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, направлен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ном</w:t>
            </w:r>
            <w:r w:rsidRPr="00DE4467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на профилактику осложнений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75776F" w14:paraId="5DE97588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08EA24" w14:textId="79C85967" w:rsidR="00043F5F" w:rsidRPr="008C10C9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13.30-13.35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0B2725" w14:textId="7CD77AB1" w:rsidR="00043F5F" w:rsidRPr="00C524DD" w:rsidRDefault="00C524D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C524DD" w14:paraId="21058356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8E6F48" w14:textId="04718A07" w:rsidR="00C524DD" w:rsidRPr="008C10C9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13.35-13.45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7343F" w14:textId="77777777" w:rsidR="00C524DD" w:rsidRDefault="00C524D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524DD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Ответственность медицинских сестер за совершение ошибок при оказании медицинской помощи.</w:t>
            </w:r>
          </w:p>
          <w:p w14:paraId="69D6E281" w14:textId="77777777" w:rsidR="00C524DD" w:rsidRDefault="00C524D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524DD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>
              <w:t xml:space="preserve"> </w:t>
            </w:r>
            <w:proofErr w:type="spellStart"/>
            <w:r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Анопко</w:t>
            </w:r>
            <w:proofErr w:type="spellEnd"/>
            <w:r w:rsidRPr="00C524DD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Валентина Петровна, президент АРОО «ПСА».</w:t>
            </w:r>
          </w:p>
          <w:p w14:paraId="0395707A" w14:textId="5C16DD3E" w:rsidR="004C59D0" w:rsidRDefault="004C59D0" w:rsidP="004C59D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В докладе будет раскрыта тема м</w:t>
            </w:r>
            <w:r w:rsidRPr="004C59D0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едикаментозн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ого</w:t>
            </w:r>
            <w:r w:rsidRPr="004C59D0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лечени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я</w:t>
            </w:r>
            <w:r w:rsidRPr="004C59D0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в сестринской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4C59D0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практике</w:t>
            </w:r>
            <w:r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124FF8B9" w14:textId="482C22C9" w:rsidR="00602239" w:rsidRPr="00602239" w:rsidRDefault="0060223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60223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Лектор расскажет об основных ошибках</w:t>
            </w:r>
            <w:r>
              <w:t xml:space="preserve"> </w:t>
            </w:r>
            <w:r w:rsidR="00AA60F2" w:rsidRPr="00AA60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медицинских сестер</w:t>
            </w:r>
            <w:r w:rsidR="00AA60F2">
              <w:t xml:space="preserve"> </w:t>
            </w:r>
            <w:r w:rsidRPr="00602239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при </w:t>
            </w:r>
            <w:r w:rsidR="00AA60F2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выполнении таких медицинских услуг как: подкожное, внутрикожное, внутримышечное, внутривенное введение лекарственных препаратов. Слушатели узнают </w:t>
            </w:r>
            <w:r w:rsidR="004C59D0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об ответственности</w:t>
            </w:r>
            <w:r w:rsidR="00AA60F2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медицинской </w:t>
            </w:r>
            <w:r w:rsidR="004C59D0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сестры </w:t>
            </w:r>
            <w:r w:rsidR="004C59D0" w:rsidRPr="00AA60F2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за</w:t>
            </w:r>
            <w:r w:rsidR="00AA60F2" w:rsidRPr="00AA60F2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 xml:space="preserve"> результаты своей работы</w:t>
            </w:r>
            <w:r w:rsidR="004C59D0"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  <w:t>.</w:t>
            </w:r>
          </w:p>
        </w:tc>
      </w:tr>
      <w:tr w:rsidR="00C524DD" w14:paraId="71F2E476" w14:textId="77777777" w:rsidTr="00C524DD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D0E772" w14:textId="5BFFB852" w:rsidR="00C524DD" w:rsidRPr="008C10C9" w:rsidRDefault="00665AE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13.45-14.00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BC5E0" w14:textId="5F27E59A" w:rsidR="00C524DD" w:rsidRDefault="00C524DD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C524DD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Финальная дискуссия</w:t>
            </w:r>
          </w:p>
        </w:tc>
      </w:tr>
    </w:tbl>
    <w:p w14:paraId="604EBA00" w14:textId="77777777" w:rsidR="00043F5F" w:rsidRDefault="00043F5F" w:rsidP="00043F5F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p w14:paraId="2828AE38" w14:textId="77777777" w:rsidR="008C10C9" w:rsidRDefault="008C10C9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47426971" w14:textId="72D2FE79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856F7D" wp14:editId="5384B60B">
            <wp:simplePos x="0" y="0"/>
            <wp:positionH relativeFrom="column">
              <wp:posOffset>2466975</wp:posOffset>
            </wp:positionH>
            <wp:positionV relativeFrom="paragraph">
              <wp:posOffset>33655</wp:posOffset>
            </wp:positionV>
            <wp:extent cx="2583180" cy="65532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3ECEA" w14:textId="77777777" w:rsidR="00043F5F" w:rsidRDefault="00043F5F" w:rsidP="00043F5F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Президент АРОО «</w:t>
      </w:r>
      <w:proofErr w:type="gramStart"/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ПСА»   </w:t>
      </w:r>
      <w:proofErr w:type="gramEnd"/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                                                          В.П. </w:t>
      </w:r>
      <w:proofErr w:type="spellStart"/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>Анопко</w:t>
      </w:r>
      <w:proofErr w:type="spellEnd"/>
      <w:r>
        <w:rPr>
          <w:rFonts w:ascii="Times New Roman" w:eastAsia="WenQuanYi Micro Hei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</w:t>
      </w:r>
    </w:p>
    <w:p w14:paraId="3234B72F" w14:textId="77777777" w:rsidR="00043F5F" w:rsidRDefault="00043F5F" w:rsidP="00043F5F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p w14:paraId="2B644850" w14:textId="77777777" w:rsidR="00043F5F" w:rsidRDefault="00043F5F" w:rsidP="00043F5F">
      <w:pPr>
        <w:rPr>
          <w:sz w:val="36"/>
          <w:szCs w:val="36"/>
        </w:rPr>
      </w:pPr>
    </w:p>
    <w:p w14:paraId="4136EE6B" w14:textId="77777777" w:rsidR="00043F5F" w:rsidRDefault="00043F5F" w:rsidP="00043F5F"/>
    <w:p w14:paraId="7365520A" w14:textId="77777777" w:rsidR="00043F5F" w:rsidRDefault="00043F5F" w:rsidP="00043F5F"/>
    <w:p w14:paraId="425C1354" w14:textId="77777777" w:rsidR="00355D1C" w:rsidRDefault="00355D1C"/>
    <w:sectPr w:rsidR="0035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Arial"/>
    <w:charset w:val="00"/>
    <w:family w:val="auto"/>
    <w:pitch w:val="variable"/>
  </w:font>
  <w:font w:name="Lohit Devanagari">
    <w:altName w:val="Arial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5F"/>
    <w:rsid w:val="00002B62"/>
    <w:rsid w:val="00004A51"/>
    <w:rsid w:val="00043F5F"/>
    <w:rsid w:val="000449D3"/>
    <w:rsid w:val="00070D82"/>
    <w:rsid w:val="000B3EF5"/>
    <w:rsid w:val="000D4E55"/>
    <w:rsid w:val="000D53BC"/>
    <w:rsid w:val="001445CD"/>
    <w:rsid w:val="00147658"/>
    <w:rsid w:val="0018365E"/>
    <w:rsid w:val="00183FE5"/>
    <w:rsid w:val="001F5EC7"/>
    <w:rsid w:val="00216454"/>
    <w:rsid w:val="00224232"/>
    <w:rsid w:val="002D0372"/>
    <w:rsid w:val="002D0FE9"/>
    <w:rsid w:val="00355D1C"/>
    <w:rsid w:val="00366718"/>
    <w:rsid w:val="00387E36"/>
    <w:rsid w:val="00415D16"/>
    <w:rsid w:val="00435348"/>
    <w:rsid w:val="004364D3"/>
    <w:rsid w:val="004B41E9"/>
    <w:rsid w:val="004B62C9"/>
    <w:rsid w:val="004C59D0"/>
    <w:rsid w:val="004E12FD"/>
    <w:rsid w:val="005167CF"/>
    <w:rsid w:val="00560758"/>
    <w:rsid w:val="00565684"/>
    <w:rsid w:val="00582EB4"/>
    <w:rsid w:val="005F7755"/>
    <w:rsid w:val="00602239"/>
    <w:rsid w:val="00647889"/>
    <w:rsid w:val="00665AE0"/>
    <w:rsid w:val="006A2036"/>
    <w:rsid w:val="006A6482"/>
    <w:rsid w:val="006B518F"/>
    <w:rsid w:val="006E31FE"/>
    <w:rsid w:val="006F0F53"/>
    <w:rsid w:val="007345BE"/>
    <w:rsid w:val="00747AD4"/>
    <w:rsid w:val="0075776F"/>
    <w:rsid w:val="00772566"/>
    <w:rsid w:val="007F5764"/>
    <w:rsid w:val="007F5F70"/>
    <w:rsid w:val="00867C62"/>
    <w:rsid w:val="008A223B"/>
    <w:rsid w:val="008A5F02"/>
    <w:rsid w:val="008C10C9"/>
    <w:rsid w:val="008C6C4F"/>
    <w:rsid w:val="008E5DE5"/>
    <w:rsid w:val="00907EB7"/>
    <w:rsid w:val="00955452"/>
    <w:rsid w:val="009F2928"/>
    <w:rsid w:val="009F4127"/>
    <w:rsid w:val="00A26AC5"/>
    <w:rsid w:val="00A27F7B"/>
    <w:rsid w:val="00A56F9F"/>
    <w:rsid w:val="00A71272"/>
    <w:rsid w:val="00AA60F2"/>
    <w:rsid w:val="00AD5F7B"/>
    <w:rsid w:val="00AD729A"/>
    <w:rsid w:val="00AF0CEC"/>
    <w:rsid w:val="00B001DC"/>
    <w:rsid w:val="00B0514D"/>
    <w:rsid w:val="00B44973"/>
    <w:rsid w:val="00B74C48"/>
    <w:rsid w:val="00B8110F"/>
    <w:rsid w:val="00B908C5"/>
    <w:rsid w:val="00BA0E9D"/>
    <w:rsid w:val="00C524DD"/>
    <w:rsid w:val="00C551CD"/>
    <w:rsid w:val="00C572A5"/>
    <w:rsid w:val="00C629C2"/>
    <w:rsid w:val="00C83DEE"/>
    <w:rsid w:val="00CD12CA"/>
    <w:rsid w:val="00CF5F3F"/>
    <w:rsid w:val="00D0580F"/>
    <w:rsid w:val="00D37538"/>
    <w:rsid w:val="00D93FC0"/>
    <w:rsid w:val="00DC0957"/>
    <w:rsid w:val="00DD046B"/>
    <w:rsid w:val="00DE4467"/>
    <w:rsid w:val="00E15A22"/>
    <w:rsid w:val="00F05245"/>
    <w:rsid w:val="00F61E88"/>
    <w:rsid w:val="00F77C7D"/>
    <w:rsid w:val="00FF0578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45A4"/>
  <w15:chartTrackingRefBased/>
  <w15:docId w15:val="{6F3009C8-41BF-48A8-8A51-D0A2614C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F5F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FF0578"/>
  </w:style>
  <w:style w:type="character" w:customStyle="1" w:styleId="20">
    <w:name w:val="Заголовок 2 Знак"/>
    <w:basedOn w:val="a0"/>
    <w:link w:val="2"/>
    <w:uiPriority w:val="9"/>
    <w:semiHidden/>
    <w:rsid w:val="002242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Андреев</cp:lastModifiedBy>
  <cp:revision>45</cp:revision>
  <dcterms:created xsi:type="dcterms:W3CDTF">2021-12-06T08:48:00Z</dcterms:created>
  <dcterms:modified xsi:type="dcterms:W3CDTF">2023-03-21T18:03:00Z</dcterms:modified>
</cp:coreProperties>
</file>